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ИЗВЕШТАЈ ПО ЗАВРШНОМ РАЧУНУ ЗА 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ЗА ОШ АЦА АЛЕКСИЋ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Основна школа Аца Алексић је установа чија је делатност основно образовање.Њен  оснивач је Локална Самоуправа . Извори финансирања установе су Министарство науке и технолошког развоја и  Локална Самоуправа. Поред ових извора школа остварује приходе које се евиндетирају у на рачуну родитељског динара и остали приходи из сопствене активности корисника(приходи по полиси, приходи од донација, приходи од продаје покретних и непокретних ствари, приходи мешовити и неодређени,  боловања  преко 30 дана и приходи од пројеката).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Школа  је по завршном рачуну за 2023 годину остварила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дефицит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у износу од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824.246,58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динара.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Укупан приход је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236.942.790,23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динара.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Укупни расходи су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237.767.036,81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динара.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numPr>
          <w:ilvl w:val="0"/>
          <w:numId w:val="2"/>
        </w:numPr>
        <w:tabs>
          <w:tab w:val="left" w:pos="1800" w:leader="none"/>
        </w:tabs>
        <w:spacing w:before="0" w:after="0" w:line="240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Приказ финансијског резултата 2023.г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>
        <w:tblInd w:w="592" w:type="dxa"/>
      </w:tblPr>
      <w:tblGrid>
        <w:gridCol w:w="805"/>
        <w:gridCol w:w="5556"/>
        <w:gridCol w:w="2364"/>
      </w:tblGrid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Р.бр. </w:t>
            </w:r>
          </w:p>
        </w:tc>
        <w:tc>
          <w:tcPr>
            <w:tcW w:w="5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НАЗНАКА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 з н о с и у динарима</w:t>
            </w: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5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Укупни приходи – класа 7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236.942.790,29</w:t>
            </w: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5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Укупни приходи – класа 8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5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Укупни приходи – класа 9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0,000</w:t>
            </w: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5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Пренета неутрошена средства –класа 3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2.628.071,37</w:t>
            </w: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5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Укупни расходи – класа 4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231.473.281,77</w:t>
            </w: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06</w:t>
            </w:r>
          </w:p>
        </w:tc>
        <w:tc>
          <w:tcPr>
            <w:tcW w:w="5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Укупни расходи – класа 5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6.293.755,04  </w:t>
            </w: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07</w:t>
            </w:r>
          </w:p>
        </w:tc>
        <w:tc>
          <w:tcPr>
            <w:tcW w:w="5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Разлика    расходима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на приходима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824.246,58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-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Учешће буџетских прихода Министарства за науку и технолошки развој   је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187.390.886,25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-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Приходи од Локалне Самоуправе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30.664.574,94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динара, Приходи од Локалне Самоуправе треће дете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2.194.940,00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динара.</w:t>
      </w:r>
    </w:p>
    <w:p>
      <w:pPr>
        <w:spacing w:before="0" w:after="200" w:line="276"/>
        <w:ind w:right="0" w:left="-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Приходи од  имаоца полисе осигурања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2.194.540,00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динара.</w:t>
      </w:r>
    </w:p>
    <w:p>
      <w:pPr>
        <w:spacing w:before="0" w:after="200" w:line="276"/>
        <w:ind w:right="0" w:left="-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Приходи по основу   додатних активности предвиђених годишњим програмом рада школе  су  у 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години износили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16.692.789,04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динара.</w:t>
      </w:r>
    </w:p>
    <w:p>
      <w:pPr>
        <w:spacing w:before="0" w:after="200" w:line="276"/>
        <w:ind w:right="0" w:left="-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 неизмирених обавеза стоје  обавезе по основу превоза радника за један месец (децембар)  2023 jе  износе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543.997,35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динара..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Обавезе према добављачима износе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6.616.571,63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динара. Око 65% ових обавеза се односи на обавезе по основу енергената (дрва,угаљ,струја),  20 %  односи се на дуг према Југопревозу и само око 15  % ових обавеза се односи на остале добављаче.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Обавезе са рачуна родитељског динара се измирују одмах. Обвезе према агенцијама а сладу са пописаним уговором  према приливу уплата  и динамиком како је предвиђено уговорима  унапред смо уплатили у 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години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995.075,00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динара.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Обавзе по основу накнада зарада и зарада  износе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15.931.484,32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динара и односе на обавезе по основу боловања за октобар, новембар и децебар преко 30 дана као и обавезе по  основу зараде за месец децембар 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Основна средства су исказана према књиговоственој вредности.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Стање непокретне имовине на дан  31.12.2023. је следеће: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Објекти за потребе образовања ........ ...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12.992.916,91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динара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Остали    објекти. И ОПРЕМА .....................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2.163.074,70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динара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Опрема за потребе образовања................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15.392.722,38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динара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Залихе потрошног матријала и енергената..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4.276.662,67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динара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Залихе ситног инвентара.................................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397.781,45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динара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Стање на текућем рачуну родитељског динара  динара износи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1.803.824,79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динара.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Ово су средстава неутрошена ђачке кухиње и екскурзија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Ванбилансно је исказана процена легализованих обкјеката од стране општинске управе и она износи  375.234.895,01  динара.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Детаљан финансијски резултат приходи и расходи  исказан је  у табелама у прилогу.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У, Александровцу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28.02.2024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Шеф рачуноводства            </w:t>
        <w:tab/>
        <w:tab/>
        <w:tab/>
        <w:tab/>
        <w:tab/>
        <w:tab/>
        <w:tab/>
        <w:tab/>
        <w:tab/>
        <w:tab/>
        <w:t xml:space="preserve">Крцић Милијана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